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8F5C" w14:textId="77777777" w:rsidR="00896899" w:rsidRDefault="00896899" w:rsidP="007B518B">
      <w:pPr>
        <w:spacing w:after="0"/>
        <w:jc w:val="both"/>
      </w:pPr>
      <w:bookmarkStart w:id="0" w:name="_GoBack"/>
      <w:bookmarkEnd w:id="0"/>
    </w:p>
    <w:p w14:paraId="241DFB46" w14:textId="74EE6982" w:rsidR="003F204F" w:rsidRDefault="00114896" w:rsidP="007B518B">
      <w:pPr>
        <w:spacing w:after="0"/>
        <w:jc w:val="both"/>
      </w:pPr>
      <w:r>
        <w:tab/>
      </w:r>
      <w:r>
        <w:tab/>
      </w:r>
      <w:r>
        <w:tab/>
      </w:r>
      <w:r>
        <w:tab/>
      </w:r>
      <w:r>
        <w:tab/>
      </w:r>
      <w:r>
        <w:tab/>
      </w:r>
      <w:r>
        <w:tab/>
      </w:r>
      <w:r>
        <w:tab/>
      </w:r>
    </w:p>
    <w:p w14:paraId="3C0E97C7" w14:textId="77777777" w:rsidR="007B518B" w:rsidRDefault="007B518B" w:rsidP="007B518B">
      <w:pPr>
        <w:spacing w:after="0"/>
        <w:jc w:val="both"/>
      </w:pPr>
    </w:p>
    <w:p w14:paraId="16E18244" w14:textId="023BA07A" w:rsidR="007B518B" w:rsidRPr="00896899" w:rsidRDefault="007B518B" w:rsidP="007B518B">
      <w:pPr>
        <w:spacing w:after="0"/>
        <w:jc w:val="both"/>
        <w:rPr>
          <w:b/>
        </w:rPr>
      </w:pPr>
      <w:r>
        <w:t xml:space="preserve">OGGETTO: </w:t>
      </w:r>
      <w:r w:rsidRPr="00896899">
        <w:rPr>
          <w:b/>
        </w:rPr>
        <w:t>VISIERA DI PROTEZIONE VPR20</w:t>
      </w:r>
    </w:p>
    <w:p w14:paraId="644F1D6D" w14:textId="77777777" w:rsidR="007B518B" w:rsidRPr="00896899" w:rsidRDefault="007B518B" w:rsidP="007B518B">
      <w:pPr>
        <w:spacing w:after="0"/>
        <w:jc w:val="both"/>
        <w:rPr>
          <w:b/>
        </w:rPr>
      </w:pPr>
    </w:p>
    <w:p w14:paraId="159D9B0F" w14:textId="77777777" w:rsidR="00896899" w:rsidRDefault="00896899" w:rsidP="007B518B">
      <w:pPr>
        <w:spacing w:after="0"/>
        <w:jc w:val="both"/>
      </w:pPr>
    </w:p>
    <w:p w14:paraId="1CCD1216" w14:textId="103B3EFD" w:rsidR="007B518B" w:rsidRDefault="007B518B" w:rsidP="007B518B">
      <w:pPr>
        <w:jc w:val="both"/>
      </w:pPr>
      <w:r w:rsidRPr="00896899">
        <w:t>La visiera di protezione VPR20</w:t>
      </w:r>
      <w:r w:rsidR="00896899">
        <w:t xml:space="preserve"> </w:t>
      </w:r>
      <w:r w:rsidR="00896899">
        <w:rPr>
          <w:b/>
        </w:rPr>
        <w:t>(</w:t>
      </w:r>
      <w:proofErr w:type="spellStart"/>
      <w:r w:rsidR="00896899">
        <w:rPr>
          <w:b/>
        </w:rPr>
        <w:t>All</w:t>
      </w:r>
      <w:proofErr w:type="spellEnd"/>
      <w:r w:rsidR="00896899">
        <w:rPr>
          <w:b/>
        </w:rPr>
        <w:t>. 1</w:t>
      </w:r>
      <w:proofErr w:type="gramStart"/>
      <w:r w:rsidR="00896899">
        <w:rPr>
          <w:b/>
        </w:rPr>
        <w:t xml:space="preserve">) </w:t>
      </w:r>
      <w:r w:rsidRPr="00896899">
        <w:t xml:space="preserve"> è</w:t>
      </w:r>
      <w:proofErr w:type="gramEnd"/>
      <w:r w:rsidRPr="00896899">
        <w:t xml:space="preserve"> stata progettata e </w:t>
      </w:r>
      <w:r w:rsidR="0054375C">
        <w:t>verrà prodot</w:t>
      </w:r>
      <w:r w:rsidRPr="00896899">
        <w:t xml:space="preserve">ta secondo i parametri  dalla norma </w:t>
      </w:r>
      <w:r w:rsidR="0054375C">
        <w:rPr>
          <w:b/>
        </w:rPr>
        <w:t>UNI EN 166:</w:t>
      </w:r>
      <w:r w:rsidR="0054375C" w:rsidRPr="0054375C">
        <w:t>04</w:t>
      </w:r>
      <w:r w:rsidR="0054375C">
        <w:t xml:space="preserve">; nello specifico per la </w:t>
      </w:r>
      <w:r w:rsidR="0054375C">
        <w:rPr>
          <w:b/>
        </w:rPr>
        <w:t xml:space="preserve">protezione di occhi e mucose. </w:t>
      </w:r>
    </w:p>
    <w:p w14:paraId="66346D37" w14:textId="77777777" w:rsidR="00896899" w:rsidRPr="00896899" w:rsidRDefault="00896899" w:rsidP="007B518B">
      <w:pPr>
        <w:jc w:val="both"/>
      </w:pPr>
    </w:p>
    <w:p w14:paraId="320A1088" w14:textId="2C16A728" w:rsidR="007B518B" w:rsidRPr="00896899" w:rsidRDefault="007B518B" w:rsidP="00406F53">
      <w:pPr>
        <w:pStyle w:val="Paragrafoelenco"/>
        <w:numPr>
          <w:ilvl w:val="0"/>
          <w:numId w:val="5"/>
        </w:numPr>
        <w:ind w:left="426"/>
        <w:jc w:val="both"/>
        <w:rPr>
          <w:b/>
        </w:rPr>
      </w:pPr>
      <w:r w:rsidRPr="00896899">
        <w:rPr>
          <w:b/>
        </w:rPr>
        <w:t>Protezione frontale:</w:t>
      </w:r>
    </w:p>
    <w:p w14:paraId="6391A94B" w14:textId="4E5B4E40" w:rsidR="00F87E70" w:rsidRPr="00896899" w:rsidRDefault="00F87E70" w:rsidP="00F87E70">
      <w:pPr>
        <w:jc w:val="both"/>
      </w:pPr>
      <w:r w:rsidRPr="00896899">
        <w:t xml:space="preserve">Si tratta di un supporto a contatto con la fronte di chi la indossa, serve ad alloggiare lo schermo in </w:t>
      </w:r>
      <w:r w:rsidRPr="00896899">
        <w:rPr>
          <w:b/>
        </w:rPr>
        <w:t>PST antiurto con certificazione alimentare</w:t>
      </w:r>
      <w:r w:rsidRPr="00896899">
        <w:t xml:space="preserve">; è realizzato in di spessore 1,5 mm, con la tecnologia della termoformatura di colore nero, finitura liscia. </w:t>
      </w:r>
      <w:r w:rsidRPr="00896899">
        <w:rPr>
          <w:b/>
        </w:rPr>
        <w:t>(All.</w:t>
      </w:r>
      <w:r w:rsidR="00896899">
        <w:rPr>
          <w:b/>
        </w:rPr>
        <w:t>2</w:t>
      </w:r>
      <w:r w:rsidRPr="00896899">
        <w:rPr>
          <w:b/>
        </w:rPr>
        <w:t>)</w:t>
      </w:r>
    </w:p>
    <w:p w14:paraId="66188DEB" w14:textId="13D43AAD" w:rsidR="00F87E70" w:rsidRDefault="00F87E70" w:rsidP="00F87E70">
      <w:pPr>
        <w:jc w:val="both"/>
      </w:pPr>
      <w:r w:rsidRPr="00896899">
        <w:t xml:space="preserve">Il contatto diretto con la pelle è garantito da una striscia di materiale a celle chiuse di </w:t>
      </w:r>
      <w:proofErr w:type="spellStart"/>
      <w:r w:rsidRPr="00896899">
        <w:rPr>
          <w:b/>
        </w:rPr>
        <w:t>Plastazote</w:t>
      </w:r>
      <w:proofErr w:type="spellEnd"/>
      <w:r w:rsidRPr="00896899">
        <w:t xml:space="preserve"> della famiglia dei polietileni, specifico per applicazioni elettromedicali, attrezzi sportivi, ecc.</w:t>
      </w:r>
    </w:p>
    <w:p w14:paraId="044EBFCF" w14:textId="77777777" w:rsidR="00896899" w:rsidRPr="00896899" w:rsidRDefault="00896899" w:rsidP="00F87E70">
      <w:pPr>
        <w:jc w:val="both"/>
        <w:rPr>
          <w:color w:val="72A0D0"/>
        </w:rPr>
      </w:pPr>
    </w:p>
    <w:p w14:paraId="213AE70D" w14:textId="774791F8" w:rsidR="00406F53" w:rsidRPr="00896899" w:rsidRDefault="00406F53" w:rsidP="00406F53">
      <w:pPr>
        <w:rPr>
          <w:b/>
        </w:rPr>
      </w:pPr>
      <w:r w:rsidRPr="00896899">
        <w:rPr>
          <w:b/>
        </w:rPr>
        <w:t xml:space="preserve">2 Fascia di ritenzione (cinturino) </w:t>
      </w:r>
    </w:p>
    <w:p w14:paraId="259963C7" w14:textId="101A5AC9" w:rsidR="00406F53" w:rsidRPr="00896899" w:rsidRDefault="00406F53" w:rsidP="00406F53">
      <w:pPr>
        <w:jc w:val="both"/>
      </w:pPr>
      <w:r w:rsidRPr="00896899">
        <w:t xml:space="preserve">La fascia di unione è realizzata con due materiali diversi; la fascia centrale in </w:t>
      </w:r>
      <w:r w:rsidRPr="00896899">
        <w:rPr>
          <w:b/>
        </w:rPr>
        <w:t>PPL intrecciato</w:t>
      </w:r>
      <w:r w:rsidRPr="00896899">
        <w:t xml:space="preserve">, con un’altezza di 20 mm e due inserti elastici laterali in </w:t>
      </w:r>
      <w:r w:rsidRPr="00896899">
        <w:rPr>
          <w:b/>
        </w:rPr>
        <w:t>PL e Lattice/Gomma</w:t>
      </w:r>
      <w:r w:rsidRPr="00896899">
        <w:t>, dallo spessore di 20 mm. Ai due estremi sono stati applicati degli occhielli per permettere il fissaggio meccanico sulla protezione frontale che avviene con due bulloncini maschio e femmina diametro interno 5 mm e diametro esterno 12 mm.</w:t>
      </w:r>
      <w:r w:rsidR="00896899" w:rsidRPr="00896899">
        <w:t xml:space="preserve"> Anch’essi in </w:t>
      </w:r>
      <w:r w:rsidR="00896899" w:rsidRPr="00896899">
        <w:rPr>
          <w:b/>
        </w:rPr>
        <w:t>PE (Polietilene)</w:t>
      </w:r>
      <w:r w:rsidR="00896899" w:rsidRPr="00896899">
        <w:t>.</w:t>
      </w:r>
    </w:p>
    <w:p w14:paraId="0895902E" w14:textId="77777777" w:rsidR="00406F53" w:rsidRPr="00896899" w:rsidRDefault="00406F53" w:rsidP="00406F53">
      <w:pPr>
        <w:jc w:val="both"/>
      </w:pPr>
      <w:r w:rsidRPr="00896899">
        <w:t>Tale realizzazione permette di avere un’unica soluzione che si adatta facilmente alle diverse fisionomie e dimensioni del capo di chi indossa il dispositivo, essendo autoregolante (</w:t>
      </w:r>
      <w:proofErr w:type="spellStart"/>
      <w:r w:rsidRPr="00896899">
        <w:t>tensionamento</w:t>
      </w:r>
      <w:proofErr w:type="spellEnd"/>
      <w:r w:rsidRPr="00896899">
        <w:t>) e garantendo un alto livello di comfort.</w:t>
      </w:r>
    </w:p>
    <w:p w14:paraId="30B8CEE4" w14:textId="6BE942AB" w:rsidR="00F87E70" w:rsidRPr="00896899" w:rsidRDefault="00F87E70" w:rsidP="00406F53">
      <w:pPr>
        <w:pStyle w:val="Paragrafoelenco"/>
        <w:numPr>
          <w:ilvl w:val="0"/>
          <w:numId w:val="4"/>
        </w:numPr>
        <w:ind w:left="426"/>
        <w:jc w:val="both"/>
        <w:rPr>
          <w:b/>
        </w:rPr>
      </w:pPr>
      <w:r w:rsidRPr="00896899">
        <w:rPr>
          <w:b/>
        </w:rPr>
        <w:t>Visiera trasparente:</w:t>
      </w:r>
    </w:p>
    <w:p w14:paraId="1FEE4D79" w14:textId="36101EF9" w:rsidR="00F87E70" w:rsidRPr="00896899" w:rsidRDefault="00F87E70" w:rsidP="00F87E70">
      <w:pPr>
        <w:jc w:val="both"/>
      </w:pPr>
      <w:r w:rsidRPr="00896899">
        <w:rPr>
          <w:b/>
        </w:rPr>
        <w:t>La visiera trasparente</w:t>
      </w:r>
      <w:r w:rsidRPr="00896899">
        <w:t xml:space="preserve"> </w:t>
      </w:r>
      <w:r w:rsidRPr="00896899">
        <w:rPr>
          <w:b/>
        </w:rPr>
        <w:t>(All.</w:t>
      </w:r>
      <w:r w:rsidR="00896899">
        <w:rPr>
          <w:b/>
        </w:rPr>
        <w:t>3</w:t>
      </w:r>
      <w:r w:rsidRPr="00896899">
        <w:rPr>
          <w:b/>
        </w:rPr>
        <w:t>)</w:t>
      </w:r>
      <w:r w:rsidRPr="00896899">
        <w:t xml:space="preserve"> è costruita in </w:t>
      </w:r>
      <w:r w:rsidRPr="00896899">
        <w:rPr>
          <w:b/>
        </w:rPr>
        <w:t xml:space="preserve">PET </w:t>
      </w:r>
      <w:r w:rsidRPr="00896899">
        <w:t xml:space="preserve">(polietilene tereftalato), materia sintetica, appartenente alla famiglia dei poliesteri, riciclabile al 100 per cento, non perde le sue proprietà fondamentali durante il processo di recupero, e per questo è possibile trasformarlo ripetutamente per realizzare prodotti pregiati. </w:t>
      </w:r>
    </w:p>
    <w:p w14:paraId="141ECF09" w14:textId="4BEC2D5A" w:rsidR="00F87E70" w:rsidRDefault="00F87E70" w:rsidP="00F87E70">
      <w:pPr>
        <w:jc w:val="both"/>
      </w:pPr>
      <w:r w:rsidRPr="00896899">
        <w:t>In particolare, per</w:t>
      </w:r>
      <w:r w:rsidR="0054375C">
        <w:t xml:space="preserve"> </w:t>
      </w:r>
      <w:r w:rsidRPr="00896899">
        <w:t xml:space="preserve">la stessa si è applicata la norma che riguarda le protezioni dell’occhio destinate all’uso contro le goccioline e gli spruzzi di liquidi, si sono seguite le direttive specificate al punto </w:t>
      </w:r>
      <w:r w:rsidRPr="00896899">
        <w:rPr>
          <w:b/>
        </w:rPr>
        <w:t xml:space="preserve">12 </w:t>
      </w:r>
      <w:r w:rsidRPr="00896899">
        <w:t xml:space="preserve">della </w:t>
      </w:r>
      <w:r w:rsidRPr="00896899">
        <w:rPr>
          <w:b/>
        </w:rPr>
        <w:t>EN 168:2001.</w:t>
      </w:r>
      <w:r w:rsidRPr="00896899">
        <w:t xml:space="preserve"> </w:t>
      </w:r>
    </w:p>
    <w:p w14:paraId="5C212018" w14:textId="77777777" w:rsidR="00896899" w:rsidRDefault="00896899" w:rsidP="00F87E70">
      <w:pPr>
        <w:jc w:val="both"/>
      </w:pPr>
    </w:p>
    <w:p w14:paraId="7DD925E3" w14:textId="77777777" w:rsidR="00896899" w:rsidRDefault="00896899" w:rsidP="00F87E70">
      <w:pPr>
        <w:jc w:val="both"/>
      </w:pPr>
    </w:p>
    <w:p w14:paraId="0E8F6842" w14:textId="77777777" w:rsidR="00896899" w:rsidRPr="00896899" w:rsidRDefault="00896899" w:rsidP="00F87E70">
      <w:pPr>
        <w:jc w:val="both"/>
      </w:pPr>
    </w:p>
    <w:p w14:paraId="7CF948F5" w14:textId="77777777" w:rsidR="00F87E70" w:rsidRPr="00896899" w:rsidRDefault="00F87E70" w:rsidP="00F87E70">
      <w:pPr>
        <w:jc w:val="both"/>
      </w:pPr>
      <w:proofErr w:type="gramStart"/>
      <w:r w:rsidRPr="00896899">
        <w:t>E’</w:t>
      </w:r>
      <w:proofErr w:type="gramEnd"/>
      <w:r w:rsidRPr="00896899">
        <w:t xml:space="preserve"> stato rispettato il rettangolo della regione degli occhi come descritto al punto </w:t>
      </w:r>
      <w:r w:rsidRPr="00896899">
        <w:rPr>
          <w:b/>
        </w:rPr>
        <w:t xml:space="preserve">10.2.2.2 </w:t>
      </w:r>
      <w:r w:rsidRPr="00896899">
        <w:t xml:space="preserve">della norma </w:t>
      </w:r>
      <w:r w:rsidRPr="00896899">
        <w:rPr>
          <w:b/>
        </w:rPr>
        <w:t>EN 168:2001</w:t>
      </w:r>
      <w:r w:rsidRPr="00896899">
        <w:t xml:space="preserve">, con successiva valutazione in conformità al punto </w:t>
      </w:r>
      <w:r w:rsidRPr="00896899">
        <w:rPr>
          <w:b/>
        </w:rPr>
        <w:t xml:space="preserve">10.2 </w:t>
      </w:r>
      <w:r w:rsidRPr="00896899">
        <w:t xml:space="preserve">della </w:t>
      </w:r>
      <w:r w:rsidRPr="00896899">
        <w:rPr>
          <w:b/>
        </w:rPr>
        <w:t>EN 168:2001</w:t>
      </w:r>
    </w:p>
    <w:p w14:paraId="0270E428" w14:textId="77777777" w:rsidR="00F87E70" w:rsidRPr="00896899" w:rsidRDefault="00F87E70" w:rsidP="00F87E70">
      <w:pPr>
        <w:jc w:val="both"/>
      </w:pPr>
      <w:proofErr w:type="gramStart"/>
      <w:r w:rsidRPr="00896899">
        <w:t>Inoltre ,</w:t>
      </w:r>
      <w:proofErr w:type="gramEnd"/>
      <w:r w:rsidRPr="00896899">
        <w:t xml:space="preserve"> secondo le specifiche,</w:t>
      </w:r>
      <w:r w:rsidRPr="00896899">
        <w:rPr>
          <w:b/>
        </w:rPr>
        <w:t xml:space="preserve"> </w:t>
      </w:r>
      <w:r w:rsidRPr="00896899">
        <w:t xml:space="preserve">si sono rispettati i parametri degli schermi facciali contro gli spruzzi di liquidi che devono essere dotati di una superficie con una profondità della linea mediana verticale minima di 150 mm se montati nell’alloggiamento appropriato. </w:t>
      </w:r>
    </w:p>
    <w:p w14:paraId="3B29DB4A" w14:textId="6D1A7649" w:rsidR="00406F53" w:rsidRPr="00896899" w:rsidRDefault="00406F53" w:rsidP="00406F53">
      <w:pPr>
        <w:jc w:val="both"/>
      </w:pPr>
      <w:r w:rsidRPr="00896899">
        <w:t xml:space="preserve">Il collegamento meccanico della visiera in PET con la protezione frontale è garantito da 4 clip realizzati in </w:t>
      </w:r>
      <w:r w:rsidRPr="00896899">
        <w:rPr>
          <w:b/>
        </w:rPr>
        <w:t xml:space="preserve">PE (Polietilene) </w:t>
      </w:r>
      <w:r w:rsidRPr="00896899">
        <w:t>del diametro di 5 mm con testa esterna da 12 mm del tipo maschio/femmina.</w:t>
      </w:r>
    </w:p>
    <w:p w14:paraId="3DE48674" w14:textId="2678FFD8" w:rsidR="00406F53" w:rsidRPr="00896899" w:rsidRDefault="00406F53" w:rsidP="00406F53">
      <w:pPr>
        <w:jc w:val="both"/>
      </w:pPr>
    </w:p>
    <w:p w14:paraId="62AFD7A5" w14:textId="36143673" w:rsidR="00896899" w:rsidRDefault="00612DD9" w:rsidP="00406F53">
      <w:pPr>
        <w:jc w:val="both"/>
        <w:rPr>
          <w:b/>
        </w:rPr>
      </w:pPr>
      <w:r>
        <w:rPr>
          <w:b/>
          <w:noProof/>
          <w:lang w:eastAsia="it-IT"/>
        </w:rPr>
        <w:drawing>
          <wp:anchor distT="0" distB="0" distL="114300" distR="114300" simplePos="0" relativeHeight="251658240" behindDoc="0" locked="0" layoutInCell="1" allowOverlap="1" wp14:anchorId="72B4B0C8" wp14:editId="4AFB3A76">
            <wp:simplePos x="0" y="0"/>
            <wp:positionH relativeFrom="column">
              <wp:posOffset>-53340</wp:posOffset>
            </wp:positionH>
            <wp:positionV relativeFrom="paragraph">
              <wp:posOffset>330200</wp:posOffset>
            </wp:positionV>
            <wp:extent cx="3268345" cy="4324350"/>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o 21.5.20.jpg"/>
                    <pic:cNvPicPr/>
                  </pic:nvPicPr>
                  <pic:blipFill>
                    <a:blip r:embed="rId8">
                      <a:extLst>
                        <a:ext uri="{28A0092B-C50C-407E-A947-70E740481C1C}">
                          <a14:useLocalDpi xmlns:a14="http://schemas.microsoft.com/office/drawing/2010/main" val="0"/>
                        </a:ext>
                      </a:extLst>
                    </a:blip>
                    <a:stretch>
                      <a:fillRect/>
                    </a:stretch>
                  </pic:blipFill>
                  <pic:spPr>
                    <a:xfrm>
                      <a:off x="0" y="0"/>
                      <a:ext cx="3268345" cy="4324350"/>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eastAsia="it-IT"/>
        </w:rPr>
        <w:drawing>
          <wp:anchor distT="0" distB="0" distL="114300" distR="114300" simplePos="0" relativeHeight="251660288" behindDoc="0" locked="0" layoutInCell="1" allowOverlap="1" wp14:anchorId="5318D175" wp14:editId="3930252C">
            <wp:simplePos x="0" y="0"/>
            <wp:positionH relativeFrom="column">
              <wp:posOffset>3347085</wp:posOffset>
            </wp:positionH>
            <wp:positionV relativeFrom="paragraph">
              <wp:posOffset>396875</wp:posOffset>
            </wp:positionV>
            <wp:extent cx="2905125" cy="179070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quarti S.jpg"/>
                    <pic:cNvPicPr/>
                  </pic:nvPicPr>
                  <pic:blipFill rotWithShape="1">
                    <a:blip r:embed="rId9" cstate="print">
                      <a:extLst>
                        <a:ext uri="{28A0092B-C50C-407E-A947-70E740481C1C}">
                          <a14:useLocalDpi xmlns:a14="http://schemas.microsoft.com/office/drawing/2010/main" val="0"/>
                        </a:ext>
                      </a:extLst>
                    </a:blip>
                    <a:srcRect l="1" t="1285" r="5131" b="54860"/>
                    <a:stretch/>
                  </pic:blipFill>
                  <pic:spPr bwMode="auto">
                    <a:xfrm>
                      <a:off x="0" y="0"/>
                      <a:ext cx="290512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6F53" w:rsidRPr="00896899">
        <w:rPr>
          <w:b/>
        </w:rPr>
        <w:t xml:space="preserve"> </w:t>
      </w:r>
      <w:r w:rsidR="00896899">
        <w:rPr>
          <w:b/>
        </w:rPr>
        <w:t>All.1</w:t>
      </w:r>
      <w:r w:rsidR="002E0231">
        <w:rPr>
          <w:b/>
        </w:rPr>
        <w:tab/>
      </w:r>
      <w:r w:rsidR="002E0231">
        <w:rPr>
          <w:b/>
        </w:rPr>
        <w:tab/>
      </w:r>
      <w:r w:rsidR="002E0231">
        <w:rPr>
          <w:b/>
        </w:rPr>
        <w:tab/>
      </w:r>
      <w:r w:rsidR="002E0231">
        <w:rPr>
          <w:b/>
        </w:rPr>
        <w:tab/>
      </w:r>
      <w:r w:rsidR="002E0231">
        <w:rPr>
          <w:b/>
        </w:rPr>
        <w:tab/>
      </w:r>
      <w:r w:rsidR="002E0231">
        <w:rPr>
          <w:b/>
        </w:rPr>
        <w:tab/>
      </w:r>
      <w:r w:rsidR="002E0231">
        <w:rPr>
          <w:b/>
        </w:rPr>
        <w:tab/>
      </w:r>
      <w:r w:rsidR="002E0231">
        <w:rPr>
          <w:b/>
        </w:rPr>
        <w:tab/>
        <w:t>All.2</w:t>
      </w:r>
    </w:p>
    <w:p w14:paraId="17E6B80B" w14:textId="4AD1B7D9" w:rsidR="00896899" w:rsidRDefault="00612DD9" w:rsidP="00F95809">
      <w:pPr>
        <w:jc w:val="both"/>
        <w:rPr>
          <w:b/>
        </w:rPr>
      </w:pPr>
      <w:r>
        <w:rPr>
          <w:b/>
          <w:noProof/>
          <w:u w:val="single"/>
          <w:lang w:eastAsia="it-IT"/>
        </w:rPr>
        <w:drawing>
          <wp:anchor distT="0" distB="0" distL="114300" distR="114300" simplePos="0" relativeHeight="251659264" behindDoc="0" locked="0" layoutInCell="1" allowOverlap="1" wp14:anchorId="7A38585D" wp14:editId="520CAAD6">
            <wp:simplePos x="0" y="0"/>
            <wp:positionH relativeFrom="column">
              <wp:posOffset>122555</wp:posOffset>
            </wp:positionH>
            <wp:positionV relativeFrom="paragraph">
              <wp:posOffset>2235835</wp:posOffset>
            </wp:positionV>
            <wp:extent cx="2829560" cy="2143125"/>
            <wp:effectExtent l="0" t="0" r="889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9560" cy="2143125"/>
                    </a:xfrm>
                    <a:prstGeom prst="rect">
                      <a:avLst/>
                    </a:prstGeom>
                  </pic:spPr>
                </pic:pic>
              </a:graphicData>
            </a:graphic>
            <wp14:sizeRelH relativeFrom="page">
              <wp14:pctWidth>0</wp14:pctWidth>
            </wp14:sizeRelH>
            <wp14:sizeRelV relativeFrom="page">
              <wp14:pctHeight>0</wp14:pctHeight>
            </wp14:sizeRelV>
          </wp:anchor>
        </w:drawing>
      </w:r>
      <w:r>
        <w:rPr>
          <w:b/>
        </w:rPr>
        <w:t xml:space="preserve">       All.3</w:t>
      </w:r>
    </w:p>
    <w:p w14:paraId="2F31B3E3" w14:textId="77777777" w:rsidR="00926677" w:rsidRDefault="00926677" w:rsidP="00F95809">
      <w:pPr>
        <w:jc w:val="both"/>
        <w:rPr>
          <w:b/>
        </w:rPr>
      </w:pPr>
    </w:p>
    <w:p w14:paraId="20CED678" w14:textId="1C0C8043" w:rsidR="00926677" w:rsidRPr="00926677" w:rsidRDefault="00926677" w:rsidP="00F95809">
      <w:pPr>
        <w:jc w:val="both"/>
        <w:rPr>
          <w:u w:val="single"/>
        </w:rPr>
      </w:pPr>
      <w:r>
        <w:rPr>
          <w:b/>
        </w:rPr>
        <w:t xml:space="preserve">N.B. </w:t>
      </w:r>
      <w:r>
        <w:t>Di tutti i particolari sopra descritti sono disponibili tutti i disegni e le schede tecniche.</w:t>
      </w:r>
    </w:p>
    <w:sectPr w:rsidR="00926677" w:rsidRPr="00926677" w:rsidSect="000B5DDD">
      <w:headerReference w:type="default" r:id="rId11"/>
      <w:footerReference w:type="default" r:id="rId12"/>
      <w:pgSz w:w="11906" w:h="16838"/>
      <w:pgMar w:top="1417" w:right="1134" w:bottom="851" w:left="1134" w:header="1"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C553" w14:textId="77777777" w:rsidR="000045E4" w:rsidRDefault="000045E4" w:rsidP="006948F4">
      <w:pPr>
        <w:spacing w:after="0" w:line="240" w:lineRule="auto"/>
      </w:pPr>
      <w:r>
        <w:separator/>
      </w:r>
    </w:p>
  </w:endnote>
  <w:endnote w:type="continuationSeparator" w:id="0">
    <w:p w14:paraId="7E101426" w14:textId="77777777" w:rsidR="000045E4" w:rsidRDefault="000045E4" w:rsidP="0069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8FD9" w14:textId="77777777" w:rsidR="00EB7741" w:rsidRPr="00EB7741" w:rsidRDefault="00EA36AD" w:rsidP="00EA36AD">
    <w:pPr>
      <w:spacing w:after="40"/>
      <w:ind w:left="-426" w:right="-425"/>
      <w:jc w:val="both"/>
      <w:rPr>
        <w:rFonts w:ascii="Calibri" w:hAnsi="Calibri"/>
        <w:color w:val="000000" w:themeColor="text1"/>
        <w:sz w:val="16"/>
        <w:szCs w:val="16"/>
      </w:rPr>
    </w:pPr>
    <w:r>
      <w:rPr>
        <w:rFonts w:ascii="Calibri" w:hAnsi="Calibri"/>
        <w:b/>
        <w:noProof/>
        <w:color w:val="000000" w:themeColor="text1"/>
        <w:sz w:val="16"/>
        <w:szCs w:val="16"/>
        <w:lang w:eastAsia="it-IT"/>
      </w:rPr>
      <mc:AlternateContent>
        <mc:Choice Requires="wps">
          <w:drawing>
            <wp:anchor distT="0" distB="0" distL="114300" distR="114300" simplePos="0" relativeHeight="251662336" behindDoc="0" locked="0" layoutInCell="1" allowOverlap="1" wp14:anchorId="250B15E3" wp14:editId="35535CFD">
              <wp:simplePos x="0" y="0"/>
              <wp:positionH relativeFrom="column">
                <wp:posOffset>-364814</wp:posOffset>
              </wp:positionH>
              <wp:positionV relativeFrom="paragraph">
                <wp:posOffset>-8951</wp:posOffset>
              </wp:positionV>
              <wp:extent cx="6797216" cy="285386"/>
              <wp:effectExtent l="0" t="0" r="22860" b="19685"/>
              <wp:wrapNone/>
              <wp:docPr id="12" name="Rettangolo 12"/>
              <wp:cNvGraphicFramePr/>
              <a:graphic xmlns:a="http://schemas.openxmlformats.org/drawingml/2006/main">
                <a:graphicData uri="http://schemas.microsoft.com/office/word/2010/wordprocessingShape">
                  <wps:wsp>
                    <wps:cNvSpPr/>
                    <wps:spPr>
                      <a:xfrm>
                        <a:off x="0" y="0"/>
                        <a:ext cx="6797216" cy="285386"/>
                      </a:xfrm>
                      <a:prstGeom prst="rect">
                        <a:avLst/>
                      </a:prstGeom>
                      <a:noFill/>
                      <a:ln w="12700">
                        <a:solidFill>
                          <a:srgbClr val="00A1D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13F15" id="Rettangolo 12" o:spid="_x0000_s1026" style="position:absolute;margin-left:-28.75pt;margin-top:-.7pt;width:535.2pt;height:2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" filled="f" strokecolor="#00a1da" strokeweight="1pt"/>
          </w:pict>
        </mc:Fallback>
      </mc:AlternateContent>
    </w:r>
    <w:r w:rsidR="00EB7741" w:rsidRPr="00EB7741">
      <w:rPr>
        <w:rFonts w:ascii="Calibri" w:hAnsi="Calibri"/>
        <w:b/>
        <w:color w:val="000000" w:themeColor="text1"/>
        <w:sz w:val="16"/>
        <w:szCs w:val="16"/>
      </w:rPr>
      <w:t>N.B.</w:t>
    </w:r>
    <w:r w:rsidR="00EB7741" w:rsidRPr="00EB7741">
      <w:rPr>
        <w:rFonts w:ascii="Calibri" w:hAnsi="Calibri"/>
        <w:color w:val="000000" w:themeColor="text1"/>
        <w:sz w:val="16"/>
        <w:szCs w:val="16"/>
      </w:rPr>
      <w:t xml:space="preserve"> La </w:t>
    </w:r>
    <w:r>
      <w:rPr>
        <w:rFonts w:ascii="Calibri" w:hAnsi="Calibri"/>
        <w:color w:val="000000" w:themeColor="text1"/>
        <w:sz w:val="16"/>
        <w:szCs w:val="16"/>
      </w:rPr>
      <w:t xml:space="preserve">presente </w:t>
    </w:r>
    <w:r w:rsidR="00EB7741" w:rsidRPr="00EB7741">
      <w:rPr>
        <w:rFonts w:ascii="Calibri" w:hAnsi="Calibri"/>
        <w:color w:val="000000" w:themeColor="text1"/>
        <w:sz w:val="16"/>
        <w:szCs w:val="16"/>
      </w:rPr>
      <w:t xml:space="preserve">offerta è stata formulata in base alle </w:t>
    </w:r>
    <w:r>
      <w:rPr>
        <w:rFonts w:ascii="Calibri" w:hAnsi="Calibri"/>
        <w:color w:val="000000" w:themeColor="text1"/>
        <w:sz w:val="16"/>
        <w:szCs w:val="16"/>
      </w:rPr>
      <w:t xml:space="preserve">attuali quotazioni </w:t>
    </w:r>
    <w:r w:rsidR="00EB7741">
      <w:rPr>
        <w:rFonts w:ascii="Calibri" w:hAnsi="Calibri"/>
        <w:color w:val="000000" w:themeColor="text1"/>
        <w:sz w:val="16"/>
        <w:szCs w:val="16"/>
      </w:rPr>
      <w:t>della materia prima</w:t>
    </w:r>
    <w:r>
      <w:rPr>
        <w:rFonts w:ascii="Calibri" w:hAnsi="Calibri"/>
        <w:color w:val="000000" w:themeColor="text1"/>
        <w:sz w:val="16"/>
        <w:szCs w:val="16"/>
      </w:rPr>
      <w:t>, p</w:t>
    </w:r>
    <w:r w:rsidR="00EB7741">
      <w:rPr>
        <w:rFonts w:ascii="Calibri" w:hAnsi="Calibri"/>
        <w:color w:val="000000" w:themeColor="text1"/>
        <w:sz w:val="16"/>
        <w:szCs w:val="16"/>
      </w:rPr>
      <w:t xml:space="preserve">oiché </w:t>
    </w:r>
    <w:r>
      <w:rPr>
        <w:rFonts w:ascii="Calibri" w:hAnsi="Calibri"/>
        <w:color w:val="000000" w:themeColor="text1"/>
        <w:sz w:val="16"/>
        <w:szCs w:val="16"/>
      </w:rPr>
      <w:t xml:space="preserve">quest’ultima </w:t>
    </w:r>
    <w:r w:rsidR="00EB7741">
      <w:rPr>
        <w:rFonts w:ascii="Calibri" w:hAnsi="Calibri"/>
        <w:color w:val="000000" w:themeColor="text1"/>
        <w:sz w:val="16"/>
        <w:szCs w:val="16"/>
      </w:rPr>
      <w:t xml:space="preserve">è soggetta a continue variazioni, di conseguenza </w:t>
    </w:r>
    <w:r>
      <w:rPr>
        <w:rFonts w:ascii="Calibri" w:hAnsi="Calibri"/>
        <w:color w:val="000000" w:themeColor="text1"/>
        <w:sz w:val="16"/>
        <w:szCs w:val="16"/>
      </w:rPr>
      <w:t>la stessa offerta potrebbe subire degli aggiornamenti.</w:t>
    </w:r>
  </w:p>
  <w:p w14:paraId="1D61326E" w14:textId="77777777" w:rsidR="00FE51C0" w:rsidRPr="00F5065E" w:rsidRDefault="006948F4" w:rsidP="00EA36AD">
    <w:pPr>
      <w:spacing w:after="40" w:line="240" w:lineRule="auto"/>
      <w:ind w:left="-567" w:right="-425"/>
      <w:jc w:val="both"/>
      <w:rPr>
        <w:rFonts w:ascii="Calibri" w:hAnsi="Calibri"/>
        <w:b/>
        <w:color w:val="4D4D4D"/>
        <w:sz w:val="13"/>
        <w:szCs w:val="13"/>
      </w:rPr>
    </w:pPr>
    <w:r w:rsidRPr="00F5065E">
      <w:rPr>
        <w:rFonts w:ascii="Calibri" w:hAnsi="Calibri"/>
        <w:b/>
        <w:color w:val="4D4D4D"/>
        <w:sz w:val="13"/>
        <w:szCs w:val="13"/>
      </w:rPr>
      <w:t xml:space="preserve">NOTE TECNICHE. </w:t>
    </w:r>
  </w:p>
  <w:p w14:paraId="34D85B16" w14:textId="77777777" w:rsidR="006948F4" w:rsidRPr="006948F4" w:rsidRDefault="000B5DDD" w:rsidP="000B5DDD">
    <w:pPr>
      <w:spacing w:after="120" w:line="240" w:lineRule="auto"/>
      <w:ind w:left="-567" w:right="-427"/>
      <w:jc w:val="both"/>
      <w:rPr>
        <w:rFonts w:ascii="Calibri" w:hAnsi="Calibri"/>
        <w:b/>
        <w:bCs/>
        <w:kern w:val="1"/>
        <w:sz w:val="10"/>
        <w:szCs w:val="10"/>
        <w:lang w:eastAsia="ar-SA"/>
      </w:rPr>
    </w:pPr>
    <w:r w:rsidRPr="00F5065E">
      <w:rPr>
        <w:rFonts w:ascii="Arial" w:hAnsi="Arial" w:cs="Arial"/>
        <w:b/>
        <w:noProof/>
        <w:color w:val="0070C0"/>
        <w:sz w:val="20"/>
        <w:szCs w:val="20"/>
        <w:lang w:eastAsia="it-IT"/>
      </w:rPr>
      <mc:AlternateContent>
        <mc:Choice Requires="wps">
          <w:drawing>
            <wp:anchor distT="0" distB="0" distL="114300" distR="114300" simplePos="0" relativeHeight="251661312" behindDoc="0" locked="0" layoutInCell="1" allowOverlap="1" wp14:anchorId="5A23203D" wp14:editId="1098A532">
              <wp:simplePos x="0" y="0"/>
              <wp:positionH relativeFrom="column">
                <wp:posOffset>-402590</wp:posOffset>
              </wp:positionH>
              <wp:positionV relativeFrom="paragraph">
                <wp:posOffset>528429</wp:posOffset>
              </wp:positionV>
              <wp:extent cx="6848475" cy="19050"/>
              <wp:effectExtent l="0" t="0" r="28575" b="19050"/>
              <wp:wrapNone/>
              <wp:docPr id="47" name="Connettore 1 47"/>
              <wp:cNvGraphicFramePr/>
              <a:graphic xmlns:a="http://schemas.openxmlformats.org/drawingml/2006/main">
                <a:graphicData uri="http://schemas.microsoft.com/office/word/2010/wordprocessingShape">
                  <wps:wsp>
                    <wps:cNvCnPr/>
                    <wps:spPr>
                      <a:xfrm flipV="1">
                        <a:off x="0" y="0"/>
                        <a:ext cx="6848475" cy="1905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032B" id="Connettore 1 4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6pt" to="50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" strokecolor="#00b0f0" strokeweight="1pt">
              <v:stroke joinstyle="miter"/>
            </v:line>
          </w:pict>
        </mc:Fallback>
      </mc:AlternateContent>
    </w:r>
    <w:r w:rsidR="006948F4" w:rsidRPr="00F5065E">
      <w:rPr>
        <w:rFonts w:ascii="Calibri" w:hAnsi="Calibri"/>
        <w:color w:val="4D4D4D"/>
        <w:sz w:val="13"/>
        <w:szCs w:val="13"/>
      </w:rPr>
      <w:t xml:space="preserve">Pur garantendo l'ottima qualità della stampa </w:t>
    </w:r>
    <w:r w:rsidR="006948F4" w:rsidRPr="00F5065E">
      <w:rPr>
        <w:rFonts w:ascii="Calibri" w:hAnsi="Calibri"/>
        <w:b/>
        <w:color w:val="4D4D4D"/>
        <w:sz w:val="13"/>
        <w:szCs w:val="13"/>
      </w:rPr>
      <w:t xml:space="preserve">non si può evitare che a volte piccole particelle di pulviscolo vengano imprigionate tra la lastra da stampare ed il supporto </w:t>
    </w:r>
    <w:r w:rsidR="006948F4" w:rsidRPr="00F5065E">
      <w:rPr>
        <w:rFonts w:ascii="Calibri" w:hAnsi="Calibri"/>
        <w:color w:val="4D4D4D"/>
        <w:sz w:val="13"/>
        <w:szCs w:val="13"/>
      </w:rPr>
      <w:t xml:space="preserve">(stampo), queste potrebbero essere visibili a distanza ravvicinata e non garantire una uniformità della superficie del pezzo finito. Così come </w:t>
    </w:r>
    <w:r w:rsidR="006948F4" w:rsidRPr="00F5065E">
      <w:rPr>
        <w:rFonts w:ascii="Calibri" w:hAnsi="Calibri"/>
        <w:b/>
        <w:color w:val="4D4D4D"/>
        <w:sz w:val="13"/>
        <w:szCs w:val="13"/>
      </w:rPr>
      <w:t>piccole e microscopiche</w:t>
    </w:r>
    <w:r w:rsidR="006948F4" w:rsidRPr="00F5065E">
      <w:rPr>
        <w:rFonts w:ascii="Calibri" w:hAnsi="Calibri"/>
        <w:color w:val="4D4D4D"/>
        <w:sz w:val="13"/>
        <w:szCs w:val="13"/>
      </w:rPr>
      <w:t xml:space="preserve"> imperfezioni che si possono rilevare sulla superficie esterna dei particolari che </w:t>
    </w:r>
    <w:r w:rsidR="006948F4" w:rsidRPr="00F5065E">
      <w:rPr>
        <w:rFonts w:ascii="Calibri" w:hAnsi="Calibri"/>
        <w:b/>
        <w:color w:val="4D4D4D"/>
        <w:sz w:val="13"/>
        <w:szCs w:val="13"/>
      </w:rPr>
      <w:t xml:space="preserve">devono essere prodotti con pellicole di protezione </w:t>
    </w:r>
    <w:r w:rsidR="006948F4" w:rsidRPr="00F5065E">
      <w:rPr>
        <w:rFonts w:ascii="Calibri" w:hAnsi="Calibri"/>
        <w:color w:val="4D4D4D"/>
        <w:sz w:val="13"/>
        <w:szCs w:val="13"/>
      </w:rPr>
      <w:t xml:space="preserve">(anch’esse deformabili), imperfezioni dovute alla piccola percentuale di umidità contenuta nel materiale, nonostante i </w:t>
    </w:r>
    <w:r w:rsidR="006948F4" w:rsidRPr="00F5065E">
      <w:rPr>
        <w:rFonts w:ascii="Calibri" w:hAnsi="Calibri"/>
        <w:b/>
        <w:color w:val="4D4D4D"/>
        <w:sz w:val="13"/>
        <w:szCs w:val="13"/>
      </w:rPr>
      <w:t xml:space="preserve">trattamenti di </w:t>
    </w:r>
    <w:proofErr w:type="spellStart"/>
    <w:r w:rsidR="006948F4" w:rsidRPr="00F5065E">
      <w:rPr>
        <w:rFonts w:ascii="Calibri" w:hAnsi="Calibri"/>
        <w:b/>
        <w:color w:val="4D4D4D"/>
        <w:sz w:val="13"/>
        <w:szCs w:val="13"/>
      </w:rPr>
      <w:t>pre</w:t>
    </w:r>
    <w:proofErr w:type="spellEnd"/>
    <w:r w:rsidR="006948F4" w:rsidRPr="00F5065E">
      <w:rPr>
        <w:rFonts w:ascii="Calibri" w:hAnsi="Calibri"/>
        <w:b/>
        <w:color w:val="4D4D4D"/>
        <w:sz w:val="13"/>
        <w:szCs w:val="13"/>
      </w:rPr>
      <w:t xml:space="preserve"> essicazione </w:t>
    </w:r>
    <w:r w:rsidR="006948F4" w:rsidRPr="00F5065E">
      <w:rPr>
        <w:rFonts w:ascii="Calibri" w:hAnsi="Calibri"/>
        <w:color w:val="4D4D4D"/>
        <w:sz w:val="13"/>
        <w:szCs w:val="13"/>
      </w:rPr>
      <w:t xml:space="preserve">che precedono le operazioni di stampa. L’umidità durante la fase di riscaldamento affiora sulla superficie e resta imprigionata tra la stessa e la pellicola di protezione causando con il raffreddamento del pezzo dei </w:t>
    </w:r>
    <w:r w:rsidR="006948F4" w:rsidRPr="00F5065E">
      <w:rPr>
        <w:rFonts w:ascii="Calibri" w:hAnsi="Calibri"/>
        <w:b/>
        <w:color w:val="4D4D4D"/>
        <w:sz w:val="13"/>
        <w:szCs w:val="13"/>
      </w:rPr>
      <w:t>microscopici “crateri”</w:t>
    </w:r>
    <w:r w:rsidR="006948F4" w:rsidRPr="00F5065E">
      <w:rPr>
        <w:rFonts w:ascii="Calibri" w:hAnsi="Calibri"/>
        <w:color w:val="4D4D4D"/>
        <w:sz w:val="13"/>
        <w:szCs w:val="13"/>
      </w:rPr>
      <w:t xml:space="preserve">, questo </w:t>
    </w:r>
    <w:r w:rsidR="006948F4" w:rsidRPr="00F5065E">
      <w:rPr>
        <w:rFonts w:ascii="Calibri" w:hAnsi="Calibri"/>
        <w:b/>
        <w:color w:val="4D4D4D"/>
        <w:sz w:val="13"/>
        <w:szCs w:val="13"/>
      </w:rPr>
      <w:t>è amplificato in particolar modo sui materiali trasparenti o con superficie lucida</w:t>
    </w:r>
    <w:r w:rsidR="006948F4" w:rsidRPr="00F5065E">
      <w:rPr>
        <w:rFonts w:ascii="Calibri" w:hAnsi="Calibri"/>
        <w:color w:val="4D4D4D"/>
        <w:sz w:val="13"/>
        <w:szCs w:val="13"/>
      </w:rPr>
      <w:t>.</w:t>
    </w:r>
  </w:p>
  <w:p w14:paraId="6B2B2C83" w14:textId="77777777" w:rsidR="006948F4" w:rsidRPr="000B5DDD" w:rsidRDefault="006948F4" w:rsidP="006948F4">
    <w:pPr>
      <w:widowControl w:val="0"/>
      <w:suppressAutoHyphens/>
      <w:overflowPunct w:val="0"/>
      <w:autoSpaceDE w:val="0"/>
      <w:rPr>
        <w:b/>
        <w:bCs/>
        <w:color w:val="767171" w:themeColor="background2" w:themeShade="80"/>
        <w:kern w:val="1"/>
        <w:sz w:val="15"/>
        <w:szCs w:val="15"/>
        <w:lang w:eastAsia="ar-SA"/>
      </w:rPr>
    </w:pPr>
    <w:r w:rsidRPr="000B5DDD">
      <w:rPr>
        <w:rFonts w:ascii="Arial" w:hAnsi="Arial" w:cs="Arial"/>
        <w:b/>
        <w:color w:val="767171" w:themeColor="background2" w:themeShade="80"/>
        <w:sz w:val="15"/>
        <w:szCs w:val="15"/>
      </w:rPr>
      <w:t>Capitale sociale €. 78.000,00 – C.C.I.A.A. Milano n.1152347 – Tribunale Monza n.51932 – C.F. 07263320157 – P.IVA 02326960966</w:t>
    </w:r>
  </w:p>
  <w:p w14:paraId="72578F67" w14:textId="77777777" w:rsidR="006948F4" w:rsidRDefault="006948F4" w:rsidP="006948F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8664" w14:textId="77777777" w:rsidR="000045E4" w:rsidRDefault="000045E4" w:rsidP="006948F4">
      <w:pPr>
        <w:spacing w:after="0" w:line="240" w:lineRule="auto"/>
      </w:pPr>
      <w:r>
        <w:separator/>
      </w:r>
    </w:p>
  </w:footnote>
  <w:footnote w:type="continuationSeparator" w:id="0">
    <w:p w14:paraId="41A422CA" w14:textId="77777777" w:rsidR="000045E4" w:rsidRDefault="000045E4" w:rsidP="0069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40B5" w14:textId="77777777" w:rsidR="00834B8B" w:rsidRDefault="00834B8B" w:rsidP="006948F4">
    <w:pPr>
      <w:pStyle w:val="Intestazione"/>
      <w:jc w:val="center"/>
    </w:pPr>
  </w:p>
  <w:p w14:paraId="2BE444FC" w14:textId="77777777" w:rsidR="006948F4" w:rsidRDefault="000B5DDD" w:rsidP="006948F4">
    <w:pPr>
      <w:pStyle w:val="Intestazione"/>
      <w:jc w:val="center"/>
    </w:pPr>
    <w:r>
      <w:rPr>
        <w:rFonts w:ascii="Arial" w:hAnsi="Arial" w:cs="Arial"/>
        <w:b/>
        <w:noProof/>
        <w:color w:val="999999"/>
        <w:sz w:val="20"/>
        <w:szCs w:val="20"/>
        <w:lang w:eastAsia="it-IT"/>
      </w:rPr>
      <mc:AlternateContent>
        <mc:Choice Requires="wps">
          <w:drawing>
            <wp:anchor distT="0" distB="0" distL="114300" distR="114300" simplePos="0" relativeHeight="251659264" behindDoc="0" locked="0" layoutInCell="1" allowOverlap="1" wp14:anchorId="0C880B66" wp14:editId="5A2A01AC">
              <wp:simplePos x="0" y="0"/>
              <wp:positionH relativeFrom="column">
                <wp:posOffset>-396240</wp:posOffset>
              </wp:positionH>
              <wp:positionV relativeFrom="paragraph">
                <wp:posOffset>838091</wp:posOffset>
              </wp:positionV>
              <wp:extent cx="6868795" cy="10795"/>
              <wp:effectExtent l="0" t="0" r="27305" b="27305"/>
              <wp:wrapNone/>
              <wp:docPr id="42" name="Connettore 1 42"/>
              <wp:cNvGraphicFramePr/>
              <a:graphic xmlns:a="http://schemas.openxmlformats.org/drawingml/2006/main">
                <a:graphicData uri="http://schemas.microsoft.com/office/word/2010/wordprocessingShape">
                  <wps:wsp>
                    <wps:cNvCnPr/>
                    <wps:spPr>
                      <a:xfrm>
                        <a:off x="0" y="0"/>
                        <a:ext cx="6868795" cy="1079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26820" id="Connettore 1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66pt" to="509.6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" strokecolor="#0070c0" strokeweight="1pt">
              <v:stroke joinstyle="miter"/>
            </v:line>
          </w:pict>
        </mc:Fallback>
      </mc:AlternateContent>
    </w:r>
    <w:r w:rsidR="006948F4" w:rsidRPr="0048067E">
      <w:rPr>
        <w:rFonts w:ascii="Arial" w:hAnsi="Arial" w:cs="Arial"/>
        <w:b/>
        <w:noProof/>
        <w:color w:val="999999"/>
        <w:sz w:val="20"/>
        <w:szCs w:val="20"/>
        <w:lang w:eastAsia="it-IT"/>
      </w:rPr>
      <w:drawing>
        <wp:inline distT="0" distB="0" distL="0" distR="0" wp14:anchorId="188F177A" wp14:editId="44845DB1">
          <wp:extent cx="4274966" cy="788893"/>
          <wp:effectExtent l="0" t="0" r="0" b="0"/>
          <wp:docPr id="29" name="Immagine 29" descr="Logo6 Patr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Patrese"/>
                  <pic:cNvPicPr>
                    <a:picLocks noChangeAspect="1" noChangeArrowheads="1"/>
                  </pic:cNvPicPr>
                </pic:nvPicPr>
                <pic:blipFill rotWithShape="1">
                  <a:blip r:embed="rId1">
                    <a:extLst>
                      <a:ext uri="{28A0092B-C50C-407E-A947-70E740481C1C}">
                        <a14:useLocalDpi xmlns:a14="http://schemas.microsoft.com/office/drawing/2010/main" val="0"/>
                      </a:ext>
                    </a:extLst>
                  </a:blip>
                  <a:srcRect b="22800"/>
                  <a:stretch/>
                </pic:blipFill>
                <pic:spPr bwMode="auto">
                  <a:xfrm>
                    <a:off x="0" y="0"/>
                    <a:ext cx="4415736" cy="814870"/>
                  </a:xfrm>
                  <a:prstGeom prst="rect">
                    <a:avLst/>
                  </a:prstGeom>
                  <a:noFill/>
                  <a:ln>
                    <a:noFill/>
                  </a:ln>
                  <a:extLst>
                    <a:ext uri="{53640926-AAD7-44D8-BBD7-CCE9431645EC}">
                      <a14:shadowObscured xmlns:a14="http://schemas.microsoft.com/office/drawing/2010/main"/>
                    </a:ext>
                  </a:extLst>
                </pic:spPr>
              </pic:pic>
            </a:graphicData>
          </a:graphic>
        </wp:inline>
      </w:drawing>
    </w:r>
  </w:p>
  <w:p w14:paraId="6F373A3B" w14:textId="77777777" w:rsidR="000B5DDD" w:rsidRPr="000B5DDD" w:rsidRDefault="000B5DDD" w:rsidP="000B5DDD">
    <w:pPr>
      <w:spacing w:after="60"/>
      <w:ind w:left="2124" w:firstLine="708"/>
      <w:outlineLvl w:val="0"/>
      <w:rPr>
        <w:rFonts w:ascii="Arial" w:hAnsi="Arial" w:cs="Arial"/>
        <w:b/>
        <w:color w:val="7F7F7F" w:themeColor="text1" w:themeTint="80"/>
        <w:sz w:val="8"/>
        <w:szCs w:val="8"/>
      </w:rPr>
    </w:pPr>
  </w:p>
  <w:p w14:paraId="34C1DC99" w14:textId="77777777" w:rsidR="006948F4" w:rsidRPr="000B5DDD" w:rsidRDefault="006948F4" w:rsidP="000B5DDD">
    <w:pPr>
      <w:spacing w:after="60"/>
      <w:ind w:left="2124" w:firstLine="708"/>
      <w:outlineLvl w:val="0"/>
      <w:rPr>
        <w:rFonts w:ascii="Arial" w:hAnsi="Arial" w:cs="Arial"/>
        <w:b/>
        <w:color w:val="767171" w:themeColor="background2" w:themeShade="80"/>
        <w:sz w:val="16"/>
        <w:szCs w:val="16"/>
      </w:rPr>
    </w:pPr>
    <w:r w:rsidRPr="000B5DDD">
      <w:rPr>
        <w:rFonts w:ascii="Arial" w:hAnsi="Arial" w:cs="Arial"/>
        <w:b/>
        <w:color w:val="767171" w:themeColor="background2" w:themeShade="80"/>
        <w:sz w:val="16"/>
        <w:szCs w:val="16"/>
      </w:rPr>
      <w:t>Lavorazione materie plastiche – Produzione stampi</w:t>
    </w:r>
  </w:p>
  <w:p w14:paraId="0C38BA78" w14:textId="77777777" w:rsidR="00F5065E" w:rsidRPr="000B5DDD" w:rsidRDefault="006948F4" w:rsidP="00F5065E">
    <w:pPr>
      <w:spacing w:after="60"/>
      <w:jc w:val="center"/>
      <w:rPr>
        <w:rFonts w:ascii="Arial" w:hAnsi="Arial" w:cs="Arial"/>
        <w:color w:val="767171" w:themeColor="background2" w:themeShade="80"/>
        <w:sz w:val="16"/>
        <w:szCs w:val="16"/>
      </w:rPr>
    </w:pPr>
    <w:r w:rsidRPr="000B5DDD">
      <w:rPr>
        <w:rFonts w:ascii="Arial" w:hAnsi="Arial" w:cs="Arial"/>
        <w:color w:val="767171" w:themeColor="background2" w:themeShade="80"/>
        <w:sz w:val="16"/>
        <w:szCs w:val="16"/>
      </w:rPr>
      <w:t xml:space="preserve">20037 PADERNO DUGNANO (MI) – Via Angelo </w:t>
    </w:r>
    <w:proofErr w:type="spellStart"/>
    <w:r w:rsidRPr="000B5DDD">
      <w:rPr>
        <w:rFonts w:ascii="Arial" w:hAnsi="Arial" w:cs="Arial"/>
        <w:color w:val="767171" w:themeColor="background2" w:themeShade="80"/>
        <w:sz w:val="16"/>
        <w:szCs w:val="16"/>
      </w:rPr>
      <w:t>Tagliabue</w:t>
    </w:r>
    <w:proofErr w:type="spellEnd"/>
    <w:r w:rsidRPr="000B5DDD">
      <w:rPr>
        <w:rFonts w:ascii="Arial" w:hAnsi="Arial" w:cs="Arial"/>
        <w:color w:val="767171" w:themeColor="background2" w:themeShade="80"/>
        <w:sz w:val="16"/>
        <w:szCs w:val="16"/>
      </w:rPr>
      <w:t>, 3</w:t>
    </w:r>
    <w:r w:rsidR="00F5065E" w:rsidRPr="000B5DDD">
      <w:rPr>
        <w:rFonts w:ascii="Arial" w:hAnsi="Arial" w:cs="Arial"/>
        <w:color w:val="767171" w:themeColor="background2" w:themeShade="80"/>
        <w:sz w:val="16"/>
        <w:szCs w:val="16"/>
      </w:rPr>
      <w:t xml:space="preserve"> </w:t>
    </w:r>
    <w:r w:rsidRPr="000B5DDD">
      <w:rPr>
        <w:rFonts w:ascii="Arial" w:hAnsi="Arial" w:cs="Arial"/>
        <w:color w:val="767171" w:themeColor="background2" w:themeShade="80"/>
        <w:sz w:val="16"/>
        <w:szCs w:val="16"/>
      </w:rPr>
      <w:t xml:space="preserve">  Tel. 02.99046019-24   </w:t>
    </w:r>
  </w:p>
  <w:p w14:paraId="77563BBF" w14:textId="77777777" w:rsidR="006948F4" w:rsidRPr="000B5DDD" w:rsidRDefault="006948F4" w:rsidP="00F5065E">
    <w:pPr>
      <w:spacing w:after="60"/>
      <w:jc w:val="center"/>
      <w:rPr>
        <w:color w:val="767171" w:themeColor="background2" w:themeShade="80"/>
        <w:sz w:val="16"/>
        <w:szCs w:val="16"/>
        <w:lang w:val="en-US"/>
      </w:rPr>
    </w:pPr>
    <w:r w:rsidRPr="000B5DDD">
      <w:rPr>
        <w:rFonts w:ascii="Arial" w:hAnsi="Arial" w:cs="Arial"/>
        <w:color w:val="767171" w:themeColor="background2" w:themeShade="80"/>
        <w:sz w:val="16"/>
        <w:szCs w:val="16"/>
        <w:lang w:val="en-US"/>
      </w:rPr>
      <w:t>E-mail:</w:t>
    </w:r>
    <w:r w:rsidR="00F5065E" w:rsidRPr="000B5DDD">
      <w:rPr>
        <w:rFonts w:ascii="Arial" w:hAnsi="Arial" w:cs="Arial"/>
        <w:color w:val="767171" w:themeColor="background2" w:themeShade="80"/>
        <w:sz w:val="16"/>
        <w:szCs w:val="16"/>
        <w:lang w:val="en-US"/>
      </w:rPr>
      <w:t xml:space="preserve"> </w:t>
    </w:r>
    <w:hyperlink r:id="rId2" w:history="1">
      <w:r w:rsidR="00F5065E" w:rsidRPr="000B5DDD">
        <w:rPr>
          <w:rStyle w:val="Collegamentoipertestuale"/>
          <w:rFonts w:ascii="Arial" w:hAnsi="Arial" w:cs="Arial"/>
          <w:color w:val="767171" w:themeColor="background2" w:themeShade="80"/>
          <w:sz w:val="16"/>
          <w:szCs w:val="16"/>
          <w:lang w:val="en-US"/>
        </w:rPr>
        <w:t>info@patresesrl.it</w:t>
      </w:r>
    </w:hyperlink>
    <w:r w:rsidR="00F5065E" w:rsidRPr="000B5DDD">
      <w:rPr>
        <w:rFonts w:ascii="Arial" w:hAnsi="Arial" w:cs="Arial"/>
        <w:color w:val="767171" w:themeColor="background2" w:themeShade="80"/>
        <w:sz w:val="16"/>
        <w:szCs w:val="16"/>
        <w:lang w:val="en-US"/>
      </w:rPr>
      <w:t xml:space="preserve"> </w:t>
    </w:r>
    <w:r w:rsidRPr="000B5DDD">
      <w:rPr>
        <w:rFonts w:ascii="Arial" w:hAnsi="Arial" w:cs="Arial"/>
        <w:color w:val="767171" w:themeColor="background2" w:themeShade="80"/>
        <w:sz w:val="16"/>
        <w:szCs w:val="16"/>
        <w:lang w:val="en-US"/>
      </w:rPr>
      <w:t xml:space="preserve">  -  </w:t>
    </w:r>
    <w:hyperlink r:id="rId3" w:history="1">
      <w:r w:rsidR="00F5065E" w:rsidRPr="000B5DDD">
        <w:rPr>
          <w:rStyle w:val="Collegamentoipertestuale"/>
          <w:rFonts w:ascii="Arial" w:hAnsi="Arial" w:cs="Arial"/>
          <w:color w:val="767171" w:themeColor="background2" w:themeShade="80"/>
          <w:sz w:val="16"/>
          <w:szCs w:val="16"/>
          <w:lang w:val="en-US"/>
        </w:rPr>
        <w:t>technical@patresesrl.it</w:t>
      </w:r>
    </w:hyperlink>
    <w:r w:rsidR="00F5065E" w:rsidRPr="000B5DDD">
      <w:rPr>
        <w:rFonts w:ascii="Arial" w:hAnsi="Arial" w:cs="Arial"/>
        <w:color w:val="767171" w:themeColor="background2" w:themeShade="80"/>
        <w:sz w:val="16"/>
        <w:szCs w:val="16"/>
        <w:lang w:val="en-US"/>
      </w:rPr>
      <w:t xml:space="preserve">  </w:t>
    </w:r>
    <w:r w:rsidR="000B5DDD" w:rsidRPr="000B5DDD">
      <w:rPr>
        <w:rFonts w:ascii="Arial" w:hAnsi="Arial" w:cs="Arial"/>
        <w:color w:val="767171" w:themeColor="background2" w:themeShade="80"/>
        <w:sz w:val="16"/>
        <w:szCs w:val="16"/>
        <w:lang w:val="en-US"/>
      </w:rPr>
      <w:t xml:space="preserve">  </w:t>
    </w:r>
    <w:r w:rsidR="00F5065E" w:rsidRPr="000B5DDD">
      <w:rPr>
        <w:rFonts w:ascii="Arial" w:hAnsi="Arial" w:cs="Arial"/>
        <w:color w:val="767171" w:themeColor="background2" w:themeShade="80"/>
        <w:sz w:val="16"/>
        <w:szCs w:val="16"/>
        <w:lang w:val="en-US"/>
      </w:rPr>
      <w:t xml:space="preserve">Web site: </w:t>
    </w:r>
    <w:r w:rsidRPr="000B5DDD">
      <w:rPr>
        <w:rFonts w:ascii="Arial" w:hAnsi="Arial" w:cs="Arial"/>
        <w:color w:val="767171" w:themeColor="background2" w:themeShade="80"/>
        <w:sz w:val="16"/>
        <w:szCs w:val="16"/>
        <w:lang w:val="en-US"/>
      </w:rPr>
      <w:t xml:space="preserve">www.patresesrl.it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408B"/>
    <w:multiLevelType w:val="hybridMultilevel"/>
    <w:tmpl w:val="93DA9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7E0CE6"/>
    <w:multiLevelType w:val="hybridMultilevel"/>
    <w:tmpl w:val="F758A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522E1C"/>
    <w:multiLevelType w:val="multilevel"/>
    <w:tmpl w:val="93DA95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0F0F0B"/>
    <w:multiLevelType w:val="hybridMultilevel"/>
    <w:tmpl w:val="302EA9A2"/>
    <w:lvl w:ilvl="0" w:tplc="0D40B97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162C7E"/>
    <w:multiLevelType w:val="hybridMultilevel"/>
    <w:tmpl w:val="C916DC28"/>
    <w:lvl w:ilvl="0" w:tplc="EF74E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F4"/>
    <w:rsid w:val="000045E4"/>
    <w:rsid w:val="00066A67"/>
    <w:rsid w:val="000B5DDD"/>
    <w:rsid w:val="000E6FD2"/>
    <w:rsid w:val="000F4B04"/>
    <w:rsid w:val="00106B11"/>
    <w:rsid w:val="00114896"/>
    <w:rsid w:val="001263B2"/>
    <w:rsid w:val="001644A7"/>
    <w:rsid w:val="00193576"/>
    <w:rsid w:val="00193BF1"/>
    <w:rsid w:val="001A2CC9"/>
    <w:rsid w:val="001A7255"/>
    <w:rsid w:val="001D7A2B"/>
    <w:rsid w:val="002015C0"/>
    <w:rsid w:val="0022092C"/>
    <w:rsid w:val="002526BD"/>
    <w:rsid w:val="002E0231"/>
    <w:rsid w:val="002E0A7C"/>
    <w:rsid w:val="002F293A"/>
    <w:rsid w:val="003009D1"/>
    <w:rsid w:val="00336D8B"/>
    <w:rsid w:val="003713D6"/>
    <w:rsid w:val="0038647F"/>
    <w:rsid w:val="003C7E17"/>
    <w:rsid w:val="003D6881"/>
    <w:rsid w:val="003F204F"/>
    <w:rsid w:val="00405F82"/>
    <w:rsid w:val="00406F53"/>
    <w:rsid w:val="00423FFC"/>
    <w:rsid w:val="00431E29"/>
    <w:rsid w:val="004350E5"/>
    <w:rsid w:val="004546AF"/>
    <w:rsid w:val="004610DA"/>
    <w:rsid w:val="00467759"/>
    <w:rsid w:val="00477B7D"/>
    <w:rsid w:val="004916A8"/>
    <w:rsid w:val="004F7B1E"/>
    <w:rsid w:val="0054278F"/>
    <w:rsid w:val="0054375C"/>
    <w:rsid w:val="00553CFE"/>
    <w:rsid w:val="005645A6"/>
    <w:rsid w:val="0058064D"/>
    <w:rsid w:val="00585D7A"/>
    <w:rsid w:val="005D213C"/>
    <w:rsid w:val="00600F8E"/>
    <w:rsid w:val="00612DD9"/>
    <w:rsid w:val="00682707"/>
    <w:rsid w:val="00684D7B"/>
    <w:rsid w:val="006948F4"/>
    <w:rsid w:val="006B6460"/>
    <w:rsid w:val="0071129A"/>
    <w:rsid w:val="00735D4E"/>
    <w:rsid w:val="007B1E9A"/>
    <w:rsid w:val="007B518B"/>
    <w:rsid w:val="007E5FAD"/>
    <w:rsid w:val="00821A7D"/>
    <w:rsid w:val="00825CFC"/>
    <w:rsid w:val="00834B8B"/>
    <w:rsid w:val="00870626"/>
    <w:rsid w:val="0089369E"/>
    <w:rsid w:val="00896899"/>
    <w:rsid w:val="008A50FE"/>
    <w:rsid w:val="008C3316"/>
    <w:rsid w:val="00926677"/>
    <w:rsid w:val="009563C2"/>
    <w:rsid w:val="00980DA9"/>
    <w:rsid w:val="00984249"/>
    <w:rsid w:val="009E7E3A"/>
    <w:rsid w:val="00A66080"/>
    <w:rsid w:val="00A77EE3"/>
    <w:rsid w:val="00AA457E"/>
    <w:rsid w:val="00AB0C57"/>
    <w:rsid w:val="00AD1693"/>
    <w:rsid w:val="00B542F7"/>
    <w:rsid w:val="00B55517"/>
    <w:rsid w:val="00B67A70"/>
    <w:rsid w:val="00B80C17"/>
    <w:rsid w:val="00BE5E84"/>
    <w:rsid w:val="00C44356"/>
    <w:rsid w:val="00C90E58"/>
    <w:rsid w:val="00CB1FB0"/>
    <w:rsid w:val="00CB46F2"/>
    <w:rsid w:val="00CD4015"/>
    <w:rsid w:val="00CF4063"/>
    <w:rsid w:val="00D046F9"/>
    <w:rsid w:val="00D41BBF"/>
    <w:rsid w:val="00D51EAB"/>
    <w:rsid w:val="00D5734F"/>
    <w:rsid w:val="00D60AFD"/>
    <w:rsid w:val="00E011FC"/>
    <w:rsid w:val="00E279E9"/>
    <w:rsid w:val="00E3730B"/>
    <w:rsid w:val="00E52AD1"/>
    <w:rsid w:val="00E56F85"/>
    <w:rsid w:val="00E6515E"/>
    <w:rsid w:val="00E9116D"/>
    <w:rsid w:val="00EA36AD"/>
    <w:rsid w:val="00EB7741"/>
    <w:rsid w:val="00EB77CF"/>
    <w:rsid w:val="00EC0B31"/>
    <w:rsid w:val="00F447F6"/>
    <w:rsid w:val="00F5065E"/>
    <w:rsid w:val="00F618EE"/>
    <w:rsid w:val="00F721FB"/>
    <w:rsid w:val="00F826A6"/>
    <w:rsid w:val="00F87E70"/>
    <w:rsid w:val="00F95809"/>
    <w:rsid w:val="00FA6007"/>
    <w:rsid w:val="00FC57FB"/>
    <w:rsid w:val="00FD2458"/>
    <w:rsid w:val="00FE51C0"/>
    <w:rsid w:val="00FF5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65061"/>
  <w15:docId w15:val="{0853D0BD-A1D9-46E6-AF45-58870880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4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48F4"/>
  </w:style>
  <w:style w:type="paragraph" w:styleId="Pidipagina">
    <w:name w:val="footer"/>
    <w:basedOn w:val="Normale"/>
    <w:link w:val="PidipaginaCarattere"/>
    <w:uiPriority w:val="99"/>
    <w:unhideWhenUsed/>
    <w:rsid w:val="00694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48F4"/>
  </w:style>
  <w:style w:type="paragraph" w:styleId="Testofumetto">
    <w:name w:val="Balloon Text"/>
    <w:basedOn w:val="Normale"/>
    <w:link w:val="TestofumettoCarattere"/>
    <w:uiPriority w:val="99"/>
    <w:semiHidden/>
    <w:unhideWhenUsed/>
    <w:rsid w:val="00FE51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1C0"/>
    <w:rPr>
      <w:rFonts w:ascii="Segoe UI" w:hAnsi="Segoe UI" w:cs="Segoe UI"/>
      <w:sz w:val="18"/>
      <w:szCs w:val="18"/>
    </w:rPr>
  </w:style>
  <w:style w:type="character" w:styleId="Collegamentoipertestuale">
    <w:name w:val="Hyperlink"/>
    <w:basedOn w:val="Carpredefinitoparagrafo"/>
    <w:uiPriority w:val="99"/>
    <w:unhideWhenUsed/>
    <w:rsid w:val="00F5065E"/>
    <w:rPr>
      <w:color w:val="0563C1" w:themeColor="hyperlink"/>
      <w:u w:val="single"/>
    </w:rPr>
  </w:style>
  <w:style w:type="character" w:styleId="Enfasigrassetto">
    <w:name w:val="Strong"/>
    <w:basedOn w:val="Carpredefinitoparagrafo"/>
    <w:uiPriority w:val="22"/>
    <w:qFormat/>
    <w:rsid w:val="007E5FAD"/>
    <w:rPr>
      <w:b/>
      <w:bCs/>
    </w:rPr>
  </w:style>
  <w:style w:type="paragraph" w:styleId="Paragrafoelenco">
    <w:name w:val="List Paragraph"/>
    <w:basedOn w:val="Normale"/>
    <w:uiPriority w:val="34"/>
    <w:qFormat/>
    <w:rsid w:val="003C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611">
      <w:bodyDiv w:val="1"/>
      <w:marLeft w:val="0"/>
      <w:marRight w:val="0"/>
      <w:marTop w:val="0"/>
      <w:marBottom w:val="0"/>
      <w:divBdr>
        <w:top w:val="none" w:sz="0" w:space="0" w:color="auto"/>
        <w:left w:val="none" w:sz="0" w:space="0" w:color="auto"/>
        <w:bottom w:val="none" w:sz="0" w:space="0" w:color="auto"/>
        <w:right w:val="none" w:sz="0" w:space="0" w:color="auto"/>
      </w:divBdr>
    </w:div>
    <w:div w:id="1943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echnical@patresesrl.it" TargetMode="External"/><Relationship Id="rId2" Type="http://schemas.openxmlformats.org/officeDocument/2006/relationships/hyperlink" Target="mailto:info@patresesrl.it" TargetMode="External"/><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DED3-ADA3-4E51-8E15-9FD8739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Andrea Uboldi</cp:lastModifiedBy>
  <cp:revision>2</cp:revision>
  <cp:lastPrinted>2020-05-28T08:39:00Z</cp:lastPrinted>
  <dcterms:created xsi:type="dcterms:W3CDTF">2020-12-18T09:59:00Z</dcterms:created>
  <dcterms:modified xsi:type="dcterms:W3CDTF">2020-12-18T09:59:00Z</dcterms:modified>
</cp:coreProperties>
</file>